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charts/chart2.xml" ContentType="application/vnd.openxmlformats-officedocument.drawingml.chart+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11"/>
      </w:tblPr>
      <w:tblGrid>
        <w:gridCol w:w="8988"/>
      </w:tblGrid>
      <w:tr w:rsidR="000E2C39" w:rsidRPr="0098659E">
        <w:trPr>
          <w:trHeight w:val="360"/>
        </w:trPr>
        <w:tc>
          <w:tcPr>
            <w:tcW w:w="8988" w:type="dxa"/>
            <w:vAlign w:val="center"/>
          </w:tcPr>
          <w:p w:rsidR="000E2C39" w:rsidRPr="0098659E" w:rsidRDefault="000E2C39" w:rsidP="000E2C39">
            <w:pPr>
              <w:ind w:left="270" w:hanging="270"/>
              <w:rPr>
                <w:rFonts w:eastAsia="Cambria" w:cs="Times New Roman"/>
              </w:rPr>
            </w:pPr>
            <w:r w:rsidRPr="0098659E">
              <w:rPr>
                <w:rFonts w:eastAsia="Cambria" w:cs="Times New Roman"/>
              </w:rPr>
              <w:t>1. A sustainability topic that has to do with our time on the Gato Verde is explored in more depth.  Sources for this information are properly cited.</w:t>
            </w:r>
          </w:p>
        </w:tc>
      </w:tr>
      <w:tr w:rsidR="000E2C39" w:rsidRPr="0098659E">
        <w:trPr>
          <w:trHeight w:val="360"/>
        </w:trPr>
        <w:tc>
          <w:tcPr>
            <w:tcW w:w="8988" w:type="dxa"/>
            <w:vAlign w:val="center"/>
          </w:tcPr>
          <w:p w:rsidR="000E2C39" w:rsidRPr="0098659E" w:rsidRDefault="000E2C39" w:rsidP="000E2C39">
            <w:pPr>
              <w:ind w:left="270" w:hanging="270"/>
              <w:rPr>
                <w:rFonts w:eastAsia="Cambria" w:cs="Times New Roman"/>
              </w:rPr>
            </w:pPr>
            <w:r w:rsidRPr="0098659E">
              <w:rPr>
                <w:rFonts w:eastAsia="Cambria" w:cs="Times New Roman"/>
              </w:rPr>
              <w:t>2. A good explanation is given as to how this topic relates to the Beam Reach program while on the Gato Verde.</w:t>
            </w:r>
          </w:p>
        </w:tc>
      </w:tr>
      <w:tr w:rsidR="000E2C39" w:rsidRPr="0098659E">
        <w:trPr>
          <w:trHeight w:val="360"/>
        </w:trPr>
        <w:tc>
          <w:tcPr>
            <w:tcW w:w="8988" w:type="dxa"/>
            <w:vAlign w:val="center"/>
          </w:tcPr>
          <w:p w:rsidR="000E2C39" w:rsidRPr="0098659E" w:rsidRDefault="000E2C39" w:rsidP="000E2C39">
            <w:pPr>
              <w:ind w:left="270" w:hanging="270"/>
              <w:rPr>
                <w:rFonts w:eastAsia="Cambria" w:cs="Times New Roman"/>
              </w:rPr>
            </w:pPr>
            <w:r w:rsidRPr="0098659E">
              <w:rPr>
                <w:rFonts w:eastAsia="Cambria" w:cs="Times New Roman"/>
              </w:rPr>
              <w:t>3. A clear explanation is given as to what kind of impact we are having in this area and how we can lessen our impact.</w:t>
            </w:r>
          </w:p>
        </w:tc>
      </w:tr>
    </w:tbl>
    <w:p w:rsidR="000E2C39" w:rsidRPr="0098659E" w:rsidRDefault="000E2C39"/>
    <w:p w:rsidR="00A62724" w:rsidRPr="0098659E" w:rsidRDefault="00E4047C">
      <w:r w:rsidRPr="0098659E">
        <w:t>Su</w:t>
      </w:r>
      <w:r w:rsidR="00A62724" w:rsidRPr="0098659E">
        <w:t>rfactants</w:t>
      </w:r>
    </w:p>
    <w:p w:rsidR="00A62724" w:rsidRPr="0098659E" w:rsidRDefault="00A62724"/>
    <w:p w:rsidR="0018509A" w:rsidRPr="0098659E" w:rsidRDefault="00A62724" w:rsidP="008F2C4A">
      <w:pPr>
        <w:ind w:firstLine="720"/>
      </w:pPr>
      <w:r w:rsidRPr="0098659E">
        <w:t>W</w:t>
      </w:r>
      <w:r w:rsidR="00E4047C" w:rsidRPr="0098659E">
        <w:t>e use soap every day to wash our</w:t>
      </w:r>
      <w:r w:rsidRPr="0098659E">
        <w:t xml:space="preserve"> dishes and hands. Soap, by its nature, is full of surfactants. </w:t>
      </w:r>
      <w:r w:rsidR="00B87142">
        <w:t>Surfactants are</w:t>
      </w:r>
      <w:r w:rsidR="00D81606" w:rsidRPr="0098659E">
        <w:t xml:space="preserve"> </w:t>
      </w:r>
      <w:r w:rsidR="0018509A" w:rsidRPr="00B87142">
        <w:t>molecule</w:t>
      </w:r>
      <w:r w:rsidR="00B87142">
        <w:t>s</w:t>
      </w:r>
      <w:r w:rsidR="00D81606" w:rsidRPr="0098659E">
        <w:t xml:space="preserve"> made up of a hydrophilic (water liking) tail and hydrophobic (disliking water) </w:t>
      </w:r>
      <w:r w:rsidR="0018509A" w:rsidRPr="0098659E">
        <w:t>head. These molecules, in certain co</w:t>
      </w:r>
      <w:r w:rsidR="00D81606" w:rsidRPr="0098659E">
        <w:t>ncentrations in a</w:t>
      </w:r>
      <w:r w:rsidR="005E40CB">
        <w:t>n aqueous</w:t>
      </w:r>
      <w:r w:rsidR="00D81606" w:rsidRPr="0098659E">
        <w:t xml:space="preserve"> </w:t>
      </w:r>
      <w:r w:rsidR="006666A7">
        <w:t>solution</w:t>
      </w:r>
      <w:r w:rsidR="00D81606" w:rsidRPr="0098659E">
        <w:t xml:space="preserve"> will surround lipids on all sides creating a </w:t>
      </w:r>
      <w:r w:rsidR="008F2C4A">
        <w:t xml:space="preserve">‘bubble’ of </w:t>
      </w:r>
      <w:r w:rsidR="00B87142">
        <w:t xml:space="preserve">oil separated from water called a micelle. </w:t>
      </w:r>
      <w:r w:rsidR="00D81606" w:rsidRPr="0098659E">
        <w:t xml:space="preserve">This allows </w:t>
      </w:r>
      <w:r w:rsidR="00EC7F4A" w:rsidRPr="0098659E">
        <w:t>‘</w:t>
      </w:r>
      <w:r w:rsidR="00D81606" w:rsidRPr="0098659E">
        <w:t>grease</w:t>
      </w:r>
      <w:r w:rsidR="00EC7F4A" w:rsidRPr="0098659E">
        <w:t>’</w:t>
      </w:r>
      <w:r w:rsidR="00D81606" w:rsidRPr="0098659E">
        <w:t xml:space="preserve"> to be broken up a</w:t>
      </w:r>
      <w:r w:rsidR="00B87142">
        <w:t xml:space="preserve">nd washed down the drain. </w:t>
      </w:r>
      <w:r w:rsidR="0018509A" w:rsidRPr="0098659E">
        <w:t>Anionic s</w:t>
      </w:r>
      <w:r w:rsidR="006666A7">
        <w:t xml:space="preserve">urfactants are </w:t>
      </w:r>
      <w:r w:rsidR="00B87142">
        <w:t xml:space="preserve">some of the more wildly used surfactants in soaps and </w:t>
      </w:r>
      <w:r w:rsidR="008F2C4A">
        <w:t>detergents;</w:t>
      </w:r>
      <w:r w:rsidR="00B87142">
        <w:t xml:space="preserve"> in fact Joy soap uses Anionic surfactants.</w:t>
      </w:r>
    </w:p>
    <w:p w:rsidR="003504D1" w:rsidRDefault="0018509A" w:rsidP="00F67903">
      <w:pPr>
        <w:ind w:firstLine="720"/>
      </w:pPr>
      <w:r w:rsidRPr="0098659E">
        <w:t xml:space="preserve">One of the major problems with surfactants is biodegradation, not mineralization, where the molecule is broken down into stable inorganic forms of nitrogen, carbon, phosphorous etc., but when the molecule is broken into other organic compounds (Sales et al. 1999). It has been shown that the anionic surfactant </w:t>
      </w:r>
      <w:r w:rsidRPr="0098659E">
        <w:rPr>
          <w:rFonts w:cs="Helvetica"/>
          <w:color w:val="141413"/>
          <w:szCs w:val="18"/>
        </w:rPr>
        <w:t xml:space="preserve">sodium linear </w:t>
      </w:r>
      <w:proofErr w:type="spellStart"/>
      <w:r w:rsidRPr="0098659E">
        <w:rPr>
          <w:rFonts w:cs="Helvetica"/>
          <w:color w:val="141413"/>
          <w:szCs w:val="18"/>
        </w:rPr>
        <w:t>alkylbenzene</w:t>
      </w:r>
      <w:proofErr w:type="spellEnd"/>
      <w:r w:rsidRPr="0098659E">
        <w:rPr>
          <w:rFonts w:cs="Helvetica"/>
          <w:color w:val="141413"/>
          <w:szCs w:val="18"/>
        </w:rPr>
        <w:t xml:space="preserve"> </w:t>
      </w:r>
      <w:proofErr w:type="spellStart"/>
      <w:r w:rsidRPr="0098659E">
        <w:rPr>
          <w:rFonts w:cs="Helvetica"/>
          <w:color w:val="141413"/>
          <w:szCs w:val="18"/>
        </w:rPr>
        <w:t>sulphonate</w:t>
      </w:r>
      <w:proofErr w:type="spellEnd"/>
      <w:r w:rsidRPr="0098659E">
        <w:rPr>
          <w:rFonts w:cs="Helvetica"/>
          <w:color w:val="141413"/>
          <w:szCs w:val="18"/>
        </w:rPr>
        <w:t xml:space="preserve"> (LAS) </w:t>
      </w:r>
      <w:r w:rsidR="003B11EC" w:rsidRPr="0098659E">
        <w:rPr>
          <w:rFonts w:cs="Helvetica"/>
          <w:color w:val="141413"/>
          <w:szCs w:val="18"/>
        </w:rPr>
        <w:t>doesn’t break down well in cold</w:t>
      </w:r>
      <w:r w:rsidR="004B2505" w:rsidRPr="0098659E">
        <w:rPr>
          <w:rFonts w:cs="Helvetica"/>
          <w:color w:val="141413"/>
          <w:szCs w:val="18"/>
        </w:rPr>
        <w:t xml:space="preserve"> salt</w:t>
      </w:r>
      <w:r w:rsidR="003B11EC" w:rsidRPr="0098659E">
        <w:rPr>
          <w:rFonts w:cs="Helvetica"/>
          <w:color w:val="141413"/>
          <w:szCs w:val="18"/>
        </w:rPr>
        <w:t xml:space="preserve">water conditions.  After 21 days there was only 36% </w:t>
      </w:r>
      <w:r w:rsidR="004B2505" w:rsidRPr="0098659E">
        <w:rPr>
          <w:rFonts w:cs="Helvetica"/>
          <w:color w:val="141413"/>
          <w:szCs w:val="18"/>
        </w:rPr>
        <w:t>degradation</w:t>
      </w:r>
      <w:r w:rsidR="003B11EC" w:rsidRPr="0098659E">
        <w:rPr>
          <w:rFonts w:cs="Helvetica"/>
          <w:color w:val="141413"/>
          <w:szCs w:val="18"/>
        </w:rPr>
        <w:t xml:space="preserve"> at </w:t>
      </w:r>
      <w:r w:rsidR="004B2505" w:rsidRPr="0098659E">
        <w:rPr>
          <w:rFonts w:cs="Helvetica"/>
          <w:color w:val="141413"/>
          <w:szCs w:val="18"/>
        </w:rPr>
        <w:t>temperatures</w:t>
      </w:r>
      <w:r w:rsidR="003B11EC" w:rsidRPr="0098659E">
        <w:rPr>
          <w:rFonts w:cs="Helvetica"/>
          <w:color w:val="141413"/>
          <w:szCs w:val="18"/>
        </w:rPr>
        <w:t xml:space="preserve"> of 10°C and even lower percent </w:t>
      </w:r>
      <w:r w:rsidR="004B2505" w:rsidRPr="0098659E">
        <w:rPr>
          <w:rFonts w:cs="Helvetica"/>
          <w:color w:val="141413"/>
          <w:szCs w:val="18"/>
        </w:rPr>
        <w:t>of</w:t>
      </w:r>
      <w:r w:rsidR="003B11EC" w:rsidRPr="0098659E">
        <w:rPr>
          <w:rFonts w:cs="Helvetica"/>
          <w:color w:val="141413"/>
          <w:szCs w:val="18"/>
        </w:rPr>
        <w:t xml:space="preserve"> 4.2 at 5°C. </w:t>
      </w:r>
      <w:r w:rsidR="002A494E" w:rsidRPr="0098659E">
        <w:rPr>
          <w:rFonts w:cs="Helvetica"/>
          <w:color w:val="141413"/>
          <w:szCs w:val="18"/>
        </w:rPr>
        <w:t>This is particularly problematic in are</w:t>
      </w:r>
      <w:r w:rsidR="00E83A60" w:rsidRPr="0098659E">
        <w:rPr>
          <w:rFonts w:cs="Helvetica"/>
          <w:color w:val="141413"/>
          <w:szCs w:val="18"/>
        </w:rPr>
        <w:t xml:space="preserve">as where these temperatures coincide with the reproductive cycle of various marine organisms, as their young are especially susceptible to negative effects from contact with surfactants </w:t>
      </w:r>
      <w:r w:rsidR="00E83A60" w:rsidRPr="0098659E">
        <w:t>(Sales et al. 1999).</w:t>
      </w:r>
    </w:p>
    <w:p w:rsidR="00E4047C" w:rsidRPr="007C5E4D" w:rsidRDefault="003504D1">
      <w:pPr>
        <w:rPr>
          <w:rFonts w:ascii="Times" w:hAnsi="Times" w:cs="Times"/>
          <w:color w:val="141413"/>
        </w:rPr>
      </w:pPr>
      <w:r>
        <w:tab/>
        <w:t xml:space="preserve">Anionic surfactants, in certain concentrations, are very lethal to many aquatic organisms, saltwater organisms even </w:t>
      </w:r>
      <w:r w:rsidR="00CB4167">
        <w:t>more so</w:t>
      </w:r>
      <w:r>
        <w:t xml:space="preserve"> (</w:t>
      </w:r>
      <w:r w:rsidR="00CB4167">
        <w:rPr>
          <w:rFonts w:ascii="Times" w:hAnsi="Times" w:cs="Times"/>
          <w:color w:val="141413"/>
        </w:rPr>
        <w:t xml:space="preserve">Van De </w:t>
      </w:r>
      <w:proofErr w:type="spellStart"/>
      <w:r w:rsidR="00CB4167">
        <w:rPr>
          <w:rFonts w:ascii="Times" w:hAnsi="Times" w:cs="Times"/>
          <w:color w:val="141413"/>
        </w:rPr>
        <w:t>Plassche</w:t>
      </w:r>
      <w:proofErr w:type="spellEnd"/>
      <w:r w:rsidR="00CB4167">
        <w:rPr>
          <w:rFonts w:ascii="Times" w:hAnsi="Times" w:cs="Times"/>
          <w:color w:val="141413"/>
        </w:rPr>
        <w:t xml:space="preserve"> et al. 1999). </w:t>
      </w:r>
      <w:r w:rsidR="002A4FD6">
        <w:rPr>
          <w:rFonts w:ascii="Times" w:hAnsi="Times" w:cs="Times"/>
          <w:color w:val="141413"/>
        </w:rPr>
        <w:t xml:space="preserve">Various </w:t>
      </w:r>
      <w:proofErr w:type="spellStart"/>
      <w:r w:rsidR="002A4FD6">
        <w:rPr>
          <w:rFonts w:ascii="Times" w:hAnsi="Times" w:cs="Times"/>
          <w:color w:val="141413"/>
        </w:rPr>
        <w:t>anaionic</w:t>
      </w:r>
      <w:proofErr w:type="spellEnd"/>
      <w:r w:rsidR="002A4FD6">
        <w:rPr>
          <w:rFonts w:ascii="Times" w:hAnsi="Times" w:cs="Times"/>
          <w:color w:val="141413"/>
        </w:rPr>
        <w:t xml:space="preserve"> </w:t>
      </w:r>
      <w:proofErr w:type="spellStart"/>
      <w:r w:rsidR="002A4FD6">
        <w:rPr>
          <w:rFonts w:ascii="Times" w:hAnsi="Times" w:cs="Times"/>
          <w:color w:val="141413"/>
        </w:rPr>
        <w:t>serfactants</w:t>
      </w:r>
      <w:proofErr w:type="spellEnd"/>
      <w:r w:rsidR="002A4FD6">
        <w:rPr>
          <w:rFonts w:ascii="Times" w:hAnsi="Times" w:cs="Times"/>
          <w:color w:val="141413"/>
        </w:rPr>
        <w:t xml:space="preserve"> such as linear alkyl benzene </w:t>
      </w:r>
      <w:proofErr w:type="spellStart"/>
      <w:r w:rsidR="002A4FD6">
        <w:rPr>
          <w:rFonts w:ascii="Times" w:hAnsi="Times" w:cs="Times"/>
          <w:color w:val="141413"/>
        </w:rPr>
        <w:t>sulfonate</w:t>
      </w:r>
      <w:proofErr w:type="spellEnd"/>
      <w:r w:rsidR="002A4FD6">
        <w:rPr>
          <w:rFonts w:ascii="Times" w:hAnsi="Times" w:cs="Times"/>
          <w:color w:val="141413"/>
        </w:rPr>
        <w:t xml:space="preserve">, alcohol </w:t>
      </w:r>
      <w:proofErr w:type="spellStart"/>
      <w:r w:rsidR="002A4FD6">
        <w:rPr>
          <w:rFonts w:ascii="Times" w:hAnsi="Times" w:cs="Times"/>
          <w:color w:val="141413"/>
        </w:rPr>
        <w:t>ethoxylates</w:t>
      </w:r>
      <w:proofErr w:type="spellEnd"/>
      <w:r w:rsidR="002A4FD6">
        <w:rPr>
          <w:rFonts w:ascii="Times" w:hAnsi="Times" w:cs="Times"/>
          <w:color w:val="141413"/>
        </w:rPr>
        <w:t xml:space="preserve">, alcohol </w:t>
      </w:r>
      <w:proofErr w:type="spellStart"/>
      <w:r w:rsidR="002A4FD6">
        <w:rPr>
          <w:rFonts w:ascii="Times" w:hAnsi="Times" w:cs="Times"/>
          <w:color w:val="141413"/>
        </w:rPr>
        <w:t>ethoxylated</w:t>
      </w:r>
      <w:proofErr w:type="spellEnd"/>
      <w:r w:rsidR="002A4FD6">
        <w:rPr>
          <w:rFonts w:ascii="Times" w:hAnsi="Times" w:cs="Times"/>
          <w:color w:val="141413"/>
        </w:rPr>
        <w:t xml:space="preserve"> </w:t>
      </w:r>
      <w:proofErr w:type="spellStart"/>
      <w:r w:rsidR="002A4FD6">
        <w:rPr>
          <w:rFonts w:ascii="Times" w:hAnsi="Times" w:cs="Times"/>
          <w:color w:val="141413"/>
        </w:rPr>
        <w:t>sulfates</w:t>
      </w:r>
      <w:proofErr w:type="spellEnd"/>
      <w:r w:rsidR="002A4FD6">
        <w:rPr>
          <w:rFonts w:ascii="Times" w:hAnsi="Times" w:cs="Times"/>
          <w:color w:val="141413"/>
        </w:rPr>
        <w:t xml:space="preserve">, have a 50 percent mortality rate on various </w:t>
      </w:r>
      <w:r w:rsidR="00B67213">
        <w:rPr>
          <w:rFonts w:ascii="Times" w:hAnsi="Times" w:cs="Times"/>
          <w:color w:val="141413"/>
        </w:rPr>
        <w:t>marine</w:t>
      </w:r>
      <w:r w:rsidR="002A4FD6">
        <w:rPr>
          <w:rFonts w:ascii="Times" w:hAnsi="Times" w:cs="Times"/>
          <w:color w:val="141413"/>
        </w:rPr>
        <w:t xml:space="preserve"> organisms in concentrations </w:t>
      </w:r>
      <w:r w:rsidR="002214B0">
        <w:rPr>
          <w:rFonts w:ascii="Times" w:hAnsi="Times" w:cs="Times"/>
          <w:color w:val="141413"/>
        </w:rPr>
        <w:t xml:space="preserve">higher than dissolved levels </w:t>
      </w:r>
      <w:r w:rsidR="00B67213">
        <w:rPr>
          <w:rFonts w:ascii="Times" w:hAnsi="Times" w:cs="Times"/>
          <w:color w:val="141413"/>
        </w:rPr>
        <w:t>ranging</w:t>
      </w:r>
      <w:r w:rsidR="002A4FD6">
        <w:rPr>
          <w:rFonts w:ascii="Times" w:hAnsi="Times" w:cs="Times"/>
          <w:color w:val="141413"/>
        </w:rPr>
        <w:t xml:space="preserve"> from </w:t>
      </w:r>
      <w:r w:rsidR="00B67213">
        <w:rPr>
          <w:rFonts w:ascii="Times" w:hAnsi="Times" w:cs="Times"/>
          <w:color w:val="141413"/>
        </w:rPr>
        <w:t>0.0</w:t>
      </w:r>
      <w:r w:rsidR="002A4FD6">
        <w:rPr>
          <w:rFonts w:ascii="Times" w:hAnsi="Times" w:cs="Times"/>
          <w:color w:val="141413"/>
        </w:rPr>
        <w:t>42-3</w:t>
      </w:r>
      <w:r w:rsidR="002214B0">
        <w:rPr>
          <w:rFonts w:ascii="Times" w:hAnsi="Times" w:cs="Times"/>
          <w:color w:val="141413"/>
        </w:rPr>
        <w:t>.7</w:t>
      </w:r>
      <w:r w:rsidR="002A4FD6">
        <w:rPr>
          <w:rFonts w:ascii="Times" w:hAnsi="Times" w:cs="Times"/>
          <w:color w:val="141413"/>
        </w:rPr>
        <w:t xml:space="preserve"> mg</w:t>
      </w:r>
      <w:r w:rsidR="002214B0">
        <w:rPr>
          <w:rFonts w:ascii="Times" w:hAnsi="Times" w:cs="Times"/>
          <w:color w:val="141413"/>
        </w:rPr>
        <w:t>/L depending on the anionic surfactant.</w:t>
      </w:r>
      <w:r w:rsidR="002A4FD6">
        <w:rPr>
          <w:rFonts w:ascii="Times" w:hAnsi="Times" w:cs="Times"/>
          <w:color w:val="141413"/>
        </w:rPr>
        <w:t xml:space="preserve"> </w:t>
      </w:r>
      <w:r w:rsidR="002214B0">
        <w:rPr>
          <w:rFonts w:ascii="Times" w:hAnsi="Times" w:cs="Times"/>
          <w:color w:val="141413"/>
        </w:rPr>
        <w:t xml:space="preserve"> While </w:t>
      </w:r>
      <w:r w:rsidR="000646C5">
        <w:rPr>
          <w:rFonts w:ascii="Times" w:hAnsi="Times" w:cs="Times"/>
          <w:color w:val="141413"/>
        </w:rPr>
        <w:t>a lot of soap would be needed to reach these concentrations in a body of water like a bay, the accumulative effects of many boats could get close.</w:t>
      </w:r>
    </w:p>
    <w:p w:rsidR="008C17C1" w:rsidRDefault="00A62724" w:rsidP="008C17C1">
      <w:pPr>
        <w:ind w:firstLine="720"/>
      </w:pPr>
      <w:r w:rsidRPr="0098659E">
        <w:t xml:space="preserve">Because the sinks in the Gato Verde dump directly overboard we are dumping surfactants in the water whenever we wash our dishes and hands. During two of our daily meals we are cooking and washing dishes in small harbors and bays. Depending on the tidal exchange we could be introducing a measurable amount of surfactants into the ecosystem potentially damaging </w:t>
      </w:r>
      <w:r w:rsidR="000646C5">
        <w:t xml:space="preserve">the </w:t>
      </w:r>
      <w:r w:rsidR="008F2C4A">
        <w:t>organisms therein</w:t>
      </w:r>
      <w:r w:rsidRPr="0098659E">
        <w:t xml:space="preserve">. </w:t>
      </w:r>
      <w:r w:rsidR="00021E59">
        <w:t xml:space="preserve">I calculated the </w:t>
      </w:r>
      <w:r w:rsidR="008F2C4A">
        <w:t xml:space="preserve">tidal exchange and residency based on three different tidal heights for four of the bays we used multiple times during our 5 weeks on the water. </w:t>
      </w:r>
      <w:r w:rsidR="00B92F0C">
        <w:t>These harbors include: Michel Bay, Westcott and Garrison Bays, North Jones and Reid Harbor.</w:t>
      </w:r>
      <w:r w:rsidR="008F2C4A">
        <w:t xml:space="preserve"> </w:t>
      </w:r>
      <w:r w:rsidR="00021E59">
        <w:t>Michel Bay has the best tidal exchange</w:t>
      </w:r>
      <w:r w:rsidR="008C17C1">
        <w:t xml:space="preserve"> (tidal exchange being the percent of total volume that leaves the bat from one tide peak to the next)</w:t>
      </w:r>
      <w:r w:rsidR="00021E59">
        <w:t xml:space="preserve"> followed by </w:t>
      </w:r>
      <w:r w:rsidR="008C17C1">
        <w:t>Westcott &amp; Garrison Bay, Reid Harbor and finally North Jones (Figure 1).  Michel bay also has takes the least amount of time flush the bay (flushing a bay being when the total volume of water is replaced with new water), followed by Westcott &amp; Garrison Bay, North Jones and lastly Reid Harbor (Figure 2).</w:t>
      </w:r>
    </w:p>
    <w:p w:rsidR="008C17C1" w:rsidRDefault="008C17C1" w:rsidP="008F2C4A">
      <w:pPr>
        <w:ind w:firstLine="720"/>
      </w:pPr>
      <w:r w:rsidRPr="008C17C1">
        <w:drawing>
          <wp:inline distT="0" distB="0" distL="0" distR="0">
            <wp:extent cx="5232400" cy="3216910"/>
            <wp:effectExtent l="25400" t="25400" r="0" b="8890"/>
            <wp:docPr id="1" name="C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7C5E4D" w:rsidRDefault="008C17C1" w:rsidP="002B5BE5">
      <w:pPr>
        <w:ind w:left="720"/>
        <w:rPr>
          <w:sz w:val="20"/>
        </w:rPr>
      </w:pPr>
      <w:r w:rsidRPr="002B5BE5">
        <w:rPr>
          <w:sz w:val="20"/>
        </w:rPr>
        <w:t xml:space="preserve">Figure 1. </w:t>
      </w:r>
      <w:proofErr w:type="gramStart"/>
      <w:r w:rsidRPr="002B5BE5">
        <w:rPr>
          <w:sz w:val="20"/>
        </w:rPr>
        <w:t>The percent of the total volume of the bays and harbors that leave from one tidal peak to the next (high to low).</w:t>
      </w:r>
      <w:proofErr w:type="gramEnd"/>
    </w:p>
    <w:p w:rsidR="008C17C1" w:rsidRPr="002B5BE5" w:rsidRDefault="008C17C1" w:rsidP="002B5BE5">
      <w:pPr>
        <w:ind w:left="720"/>
        <w:rPr>
          <w:sz w:val="20"/>
        </w:rPr>
      </w:pPr>
    </w:p>
    <w:p w:rsidR="008C17C1" w:rsidRDefault="008C17C1" w:rsidP="000646C5">
      <w:pPr>
        <w:ind w:firstLine="720"/>
      </w:pPr>
      <w:r w:rsidRPr="008C17C1">
        <w:drawing>
          <wp:inline distT="0" distB="0" distL="0" distR="0">
            <wp:extent cx="5232400" cy="3175000"/>
            <wp:effectExtent l="25400" t="25400" r="0" b="0"/>
            <wp:docPr id="7"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E634A" w:rsidRPr="002B5BE5" w:rsidRDefault="008C17C1" w:rsidP="002B5BE5">
      <w:pPr>
        <w:ind w:left="720"/>
        <w:rPr>
          <w:sz w:val="20"/>
        </w:rPr>
      </w:pPr>
      <w:r w:rsidRPr="002B5BE5">
        <w:rPr>
          <w:sz w:val="20"/>
        </w:rPr>
        <w:t>Figure 2</w:t>
      </w:r>
      <w:r w:rsidR="002B5BE5" w:rsidRPr="002B5BE5">
        <w:rPr>
          <w:sz w:val="20"/>
        </w:rPr>
        <w:t>. The number of days it takes for the total volume of a bay or harbor to be replaced with new water.</w:t>
      </w:r>
    </w:p>
    <w:p w:rsidR="007C5E4D" w:rsidRDefault="00613BE2">
      <w:r>
        <w:tab/>
      </w:r>
      <w:r w:rsidR="007C5E4D">
        <w:t xml:space="preserve">Different bays and harbors have very different rates of exchange and residency making some more susceptible to pollution effects than others. </w:t>
      </w:r>
    </w:p>
    <w:p w:rsidR="000F7DE2" w:rsidRDefault="007C5E4D" w:rsidP="007C5E4D">
      <w:pPr>
        <w:ind w:firstLine="720"/>
      </w:pPr>
      <w:r w:rsidRPr="0098659E">
        <w:t xml:space="preserve">We can mitigate our impact </w:t>
      </w:r>
      <w:r>
        <w:t xml:space="preserve">on the bays and harbors we use in a few different ways. We can be more conscious of our impact and choosing our anchorage for the night taking into account what the current tidal difference is, how well exchanged the bay or harbor we are staying in is, and how many days the surfactants will remain in that harbor or bay. We can also change our soap to one with less or no surfactants. Some alternatives are Ms. Meyer’s Dish Soap, a soap that has ‘natural’ plant derived surfactants in it still processed but better than completely artificial or petroleum based ones, Dr. </w:t>
      </w:r>
      <w:proofErr w:type="spellStart"/>
      <w:r>
        <w:t>Bronner’s</w:t>
      </w:r>
      <w:proofErr w:type="spellEnd"/>
      <w:r>
        <w:t xml:space="preserve"> Magic Pure Castile Liquid Soap, a multi-purpose soap with no surfactants, and Aubrey Organics Earth Aware All-Purpose Cleaner, another all-purpose cleaner with no surfactants. A</w:t>
      </w:r>
      <w:r w:rsidRPr="0098659E">
        <w:t xml:space="preserve"> grey water system </w:t>
      </w:r>
      <w:r w:rsidR="000F7DE2">
        <w:t xml:space="preserve">put into the galley would also allow the Gato Verde to choose a location to dump surfactants so they would end up in very high flow areas like </w:t>
      </w:r>
      <w:proofErr w:type="spellStart"/>
      <w:r w:rsidR="000F7DE2">
        <w:t>Haro</w:t>
      </w:r>
      <w:proofErr w:type="spellEnd"/>
      <w:r w:rsidR="000F7DE2">
        <w:t xml:space="preserve"> Strait instead of small low exchange harbors like Reid Harbor.</w:t>
      </w:r>
    </w:p>
    <w:p w:rsidR="000F7DE2" w:rsidRDefault="000F7DE2" w:rsidP="000F7DE2"/>
    <w:p w:rsidR="00613BE2" w:rsidRDefault="000F7DE2" w:rsidP="000F7DE2">
      <w:proofErr w:type="spellStart"/>
      <w:r>
        <w:t>Refrences</w:t>
      </w:r>
      <w:proofErr w:type="spellEnd"/>
    </w:p>
    <w:p w:rsidR="00A62724" w:rsidRPr="0098659E" w:rsidRDefault="00A62724"/>
    <w:p w:rsidR="00C96A98" w:rsidRPr="0098659E" w:rsidRDefault="00C96A98" w:rsidP="00613BE2">
      <w:pPr>
        <w:ind w:firstLine="720"/>
      </w:pPr>
    </w:p>
    <w:p w:rsidR="00CB1CFC" w:rsidRDefault="00E83A60" w:rsidP="000F7DE2">
      <w:pPr>
        <w:ind w:left="720" w:hanging="720"/>
        <w:rPr>
          <w:rFonts w:cs="Helvetica"/>
          <w:color w:val="141413"/>
          <w:szCs w:val="16"/>
        </w:rPr>
      </w:pPr>
      <w:proofErr w:type="gramStart"/>
      <w:r w:rsidRPr="0098659E">
        <w:t xml:space="preserve">Sales D, </w:t>
      </w:r>
      <w:proofErr w:type="spellStart"/>
      <w:r w:rsidRPr="0098659E">
        <w:t>Perales</w:t>
      </w:r>
      <w:proofErr w:type="spellEnd"/>
      <w:r w:rsidRPr="0098659E">
        <w:t xml:space="preserve"> J A, </w:t>
      </w:r>
      <w:proofErr w:type="spellStart"/>
      <w:r w:rsidRPr="0098659E">
        <w:t>Manzano</w:t>
      </w:r>
      <w:proofErr w:type="spellEnd"/>
      <w:r w:rsidRPr="0098659E">
        <w:t xml:space="preserve"> M A, </w:t>
      </w:r>
      <w:proofErr w:type="spellStart"/>
      <w:r w:rsidRPr="0098659E">
        <w:t>Quiroga</w:t>
      </w:r>
      <w:proofErr w:type="spellEnd"/>
      <w:r w:rsidRPr="0098659E">
        <w:t xml:space="preserve"> J M. </w:t>
      </w:r>
      <w:r w:rsidR="0098659E" w:rsidRPr="0098659E">
        <w:t>1999.</w:t>
      </w:r>
      <w:proofErr w:type="gramEnd"/>
      <w:r w:rsidR="0098659E" w:rsidRPr="0098659E">
        <w:t xml:space="preserve"> </w:t>
      </w:r>
      <w:proofErr w:type="gramStart"/>
      <w:r w:rsidR="0098659E" w:rsidRPr="0098659E">
        <w:t>Anionic</w:t>
      </w:r>
      <w:r w:rsidRPr="0098659E">
        <w:t xml:space="preserve"> surfactant biodegra</w:t>
      </w:r>
      <w:r w:rsidR="0098659E" w:rsidRPr="0098659E">
        <w:t>dation in sea</w:t>
      </w:r>
      <w:r w:rsidRPr="0098659E">
        <w:t>water.</w:t>
      </w:r>
      <w:proofErr w:type="gramEnd"/>
      <w:r w:rsidRPr="0098659E">
        <w:t xml:space="preserve"> </w:t>
      </w:r>
      <w:proofErr w:type="spellStart"/>
      <w:r w:rsidR="00731F97">
        <w:t>Boletin</w:t>
      </w:r>
      <w:proofErr w:type="spellEnd"/>
      <w:r w:rsidR="00731F97">
        <w:t xml:space="preserve"> </w:t>
      </w:r>
      <w:proofErr w:type="spellStart"/>
      <w:r w:rsidR="00731F97">
        <w:t>Instituto</w:t>
      </w:r>
      <w:proofErr w:type="spellEnd"/>
      <w:r w:rsidR="00731F97">
        <w:t xml:space="preserve"> </w:t>
      </w:r>
      <w:proofErr w:type="spellStart"/>
      <w:r w:rsidR="00731F97">
        <w:t>Espanol</w:t>
      </w:r>
      <w:proofErr w:type="spellEnd"/>
      <w:r w:rsidR="00731F97">
        <w:t xml:space="preserve"> de </w:t>
      </w:r>
      <w:proofErr w:type="spellStart"/>
      <w:r w:rsidR="00731F97">
        <w:t>Oceanografia</w:t>
      </w:r>
      <w:proofErr w:type="spellEnd"/>
      <w:r w:rsidR="00731F97">
        <w:t>.</w:t>
      </w:r>
      <w:r w:rsidR="0098659E">
        <w:rPr>
          <w:rFonts w:cs="Helvetica"/>
          <w:color w:val="141413"/>
          <w:szCs w:val="16"/>
        </w:rPr>
        <w:t xml:space="preserve"> </w:t>
      </w:r>
      <w:proofErr w:type="gramStart"/>
      <w:r w:rsidR="0098659E">
        <w:rPr>
          <w:rFonts w:cs="Helvetica"/>
          <w:color w:val="141413"/>
          <w:szCs w:val="16"/>
        </w:rPr>
        <w:t>15: 517-522.</w:t>
      </w:r>
      <w:proofErr w:type="gramEnd"/>
    </w:p>
    <w:p w:rsidR="00CB1CFC" w:rsidRDefault="00CB1CFC">
      <w:pPr>
        <w:rPr>
          <w:rFonts w:cs="Helvetica"/>
          <w:color w:val="141413"/>
          <w:szCs w:val="16"/>
        </w:rPr>
      </w:pPr>
    </w:p>
    <w:p w:rsidR="00CB1CFC" w:rsidRDefault="00CB1CFC" w:rsidP="00CB1CFC">
      <w:pPr>
        <w:rPr>
          <w:rFonts w:ascii="Times" w:hAnsi="Times" w:cs="Times"/>
          <w:caps/>
          <w:color w:val="141413"/>
        </w:rPr>
      </w:pPr>
    </w:p>
    <w:p w:rsidR="002A4FD6" w:rsidRDefault="00CB1CFC" w:rsidP="000F7DE2">
      <w:pPr>
        <w:ind w:left="720" w:hanging="720"/>
        <w:rPr>
          <w:rFonts w:ascii="Times" w:hAnsi="Times" w:cs="Times"/>
          <w:color w:val="141413"/>
        </w:rPr>
      </w:pPr>
      <w:r>
        <w:rPr>
          <w:rFonts w:ascii="Times" w:hAnsi="Times" w:cs="Times"/>
          <w:color w:val="141413"/>
        </w:rPr>
        <w:t xml:space="preserve">Van De </w:t>
      </w:r>
      <w:proofErr w:type="spellStart"/>
      <w:r>
        <w:rPr>
          <w:rFonts w:ascii="Times" w:hAnsi="Times" w:cs="Times"/>
          <w:color w:val="141413"/>
        </w:rPr>
        <w:t>Plassche</w:t>
      </w:r>
      <w:proofErr w:type="spellEnd"/>
      <w:r>
        <w:rPr>
          <w:rFonts w:ascii="Times" w:hAnsi="Times" w:cs="Times"/>
          <w:color w:val="141413"/>
        </w:rPr>
        <w:t xml:space="preserve"> E J, De </w:t>
      </w:r>
      <w:proofErr w:type="spellStart"/>
      <w:r>
        <w:rPr>
          <w:rFonts w:ascii="Times" w:hAnsi="Times" w:cs="Times"/>
          <w:color w:val="141413"/>
        </w:rPr>
        <w:t>Bruijn</w:t>
      </w:r>
      <w:proofErr w:type="spellEnd"/>
      <w:r>
        <w:rPr>
          <w:rFonts w:ascii="Times" w:hAnsi="Times" w:cs="Times"/>
          <w:color w:val="141413"/>
        </w:rPr>
        <w:t xml:space="preserve"> J H M, Stephenson R </w:t>
      </w:r>
      <w:proofErr w:type="spellStart"/>
      <w:r>
        <w:rPr>
          <w:rFonts w:ascii="Times" w:hAnsi="Times" w:cs="Times"/>
          <w:color w:val="141413"/>
        </w:rPr>
        <w:t>R</w:t>
      </w:r>
      <w:proofErr w:type="spellEnd"/>
      <w:r>
        <w:rPr>
          <w:rFonts w:ascii="Times" w:hAnsi="Times" w:cs="Times"/>
          <w:color w:val="141413"/>
        </w:rPr>
        <w:t xml:space="preserve">, Marshal S J, </w:t>
      </w:r>
      <w:proofErr w:type="spellStart"/>
      <w:r>
        <w:rPr>
          <w:rFonts w:ascii="Times" w:hAnsi="Times" w:cs="Times"/>
          <w:color w:val="141413"/>
        </w:rPr>
        <w:t>Feijtel</w:t>
      </w:r>
      <w:proofErr w:type="spellEnd"/>
      <w:r>
        <w:rPr>
          <w:rFonts w:ascii="Times" w:hAnsi="Times" w:cs="Times"/>
          <w:color w:val="141413"/>
        </w:rPr>
        <w:t xml:space="preserve"> T C J, Belanger S E. 1999. Concentrations and risk characterization of four surfactants: linear alkyl benzene </w:t>
      </w:r>
      <w:proofErr w:type="spellStart"/>
      <w:r>
        <w:rPr>
          <w:rFonts w:ascii="Times" w:hAnsi="Times" w:cs="Times"/>
          <w:color w:val="141413"/>
        </w:rPr>
        <w:t>sulfonate</w:t>
      </w:r>
      <w:proofErr w:type="spellEnd"/>
      <w:r>
        <w:rPr>
          <w:rFonts w:ascii="Times" w:hAnsi="Times" w:cs="Times"/>
          <w:color w:val="141413"/>
        </w:rPr>
        <w:t xml:space="preserve">, alcohol </w:t>
      </w:r>
      <w:proofErr w:type="spellStart"/>
      <w:r>
        <w:rPr>
          <w:rFonts w:ascii="Times" w:hAnsi="Times" w:cs="Times"/>
          <w:color w:val="141413"/>
        </w:rPr>
        <w:t>ethoxylates</w:t>
      </w:r>
      <w:proofErr w:type="spellEnd"/>
      <w:r>
        <w:rPr>
          <w:rFonts w:ascii="Times" w:hAnsi="Times" w:cs="Times"/>
          <w:color w:val="141413"/>
        </w:rPr>
        <w:t xml:space="preserve">, alcohol </w:t>
      </w:r>
      <w:proofErr w:type="spellStart"/>
      <w:r>
        <w:rPr>
          <w:rFonts w:ascii="Times" w:hAnsi="Times" w:cs="Times"/>
          <w:color w:val="141413"/>
        </w:rPr>
        <w:t>ethoxylated</w:t>
      </w:r>
      <w:proofErr w:type="spellEnd"/>
      <w:r>
        <w:rPr>
          <w:rFonts w:ascii="Times" w:hAnsi="Times" w:cs="Times"/>
          <w:color w:val="141413"/>
        </w:rPr>
        <w:t xml:space="preserve"> sulfates, and soap. Environmental Toxicology and Chemistry. </w:t>
      </w:r>
      <w:proofErr w:type="gramStart"/>
      <w:r>
        <w:rPr>
          <w:rFonts w:ascii="Times" w:hAnsi="Times" w:cs="Times"/>
          <w:color w:val="141413"/>
        </w:rPr>
        <w:t>18: 2653-2663.</w:t>
      </w:r>
      <w:proofErr w:type="gramEnd"/>
    </w:p>
    <w:p w:rsidR="002A4FD6" w:rsidRDefault="002A4FD6" w:rsidP="00CB1CFC">
      <w:pPr>
        <w:rPr>
          <w:rFonts w:ascii="Times" w:hAnsi="Times" w:cs="Times"/>
          <w:color w:val="141413"/>
        </w:rPr>
      </w:pPr>
    </w:p>
    <w:p w:rsidR="002A4FD6" w:rsidRDefault="002A4FD6" w:rsidP="00CB1CFC">
      <w:pPr>
        <w:rPr>
          <w:rFonts w:ascii="Times" w:hAnsi="Times"/>
        </w:rPr>
      </w:pPr>
      <w:hyperlink r:id="rId6" w:history="1">
        <w:r w:rsidRPr="00BB1C53">
          <w:rPr>
            <w:rStyle w:val="Hyperlink"/>
            <w:rFonts w:ascii="Times" w:hAnsi="Times"/>
          </w:rPr>
          <w:t>http://www.thegreatergreen.com/naturalcleaning/mmdishsoapger.html</w:t>
        </w:r>
      </w:hyperlink>
      <w:r>
        <w:rPr>
          <w:rFonts w:ascii="Times" w:hAnsi="Times"/>
        </w:rPr>
        <w:t xml:space="preserve"> ms. Meyers dish soap 6/1/10</w:t>
      </w:r>
    </w:p>
    <w:p w:rsidR="002A4FD6" w:rsidRDefault="002A4FD6" w:rsidP="00CB1CFC">
      <w:pPr>
        <w:rPr>
          <w:rFonts w:ascii="Times" w:hAnsi="Times"/>
        </w:rPr>
      </w:pPr>
    </w:p>
    <w:p w:rsidR="00B62955" w:rsidRDefault="00B62955" w:rsidP="00CB1CFC">
      <w:pPr>
        <w:rPr>
          <w:rFonts w:ascii="Times" w:hAnsi="Times"/>
        </w:rPr>
      </w:pPr>
      <w:hyperlink r:id="rId7" w:history="1">
        <w:r w:rsidRPr="00BB1C53">
          <w:rPr>
            <w:rStyle w:val="Hyperlink"/>
            <w:rFonts w:ascii="Times" w:hAnsi="Times"/>
          </w:rPr>
          <w:t>http://www.thegreatergreen.com/naturalcleaning/aubreyearthaware.html</w:t>
        </w:r>
      </w:hyperlink>
      <w:r>
        <w:rPr>
          <w:rFonts w:ascii="Times" w:hAnsi="Times"/>
        </w:rPr>
        <w:t xml:space="preserve"> Aubrey 6/1/10</w:t>
      </w:r>
    </w:p>
    <w:p w:rsidR="00B62955" w:rsidRDefault="00B62955" w:rsidP="00CB1CFC">
      <w:pPr>
        <w:rPr>
          <w:rFonts w:ascii="Times" w:hAnsi="Times"/>
        </w:rPr>
      </w:pPr>
    </w:p>
    <w:p w:rsidR="00B62955" w:rsidRDefault="00B62955" w:rsidP="00CB1CFC">
      <w:pPr>
        <w:rPr>
          <w:rFonts w:ascii="Times" w:hAnsi="Times"/>
        </w:rPr>
      </w:pPr>
      <w:hyperlink r:id="rId8" w:history="1">
        <w:r w:rsidRPr="00BB1C53">
          <w:rPr>
            <w:rStyle w:val="Hyperlink"/>
            <w:rFonts w:ascii="Times" w:hAnsi="Times"/>
          </w:rPr>
          <w:t>http://www.thegreatergreen.com/naturalcleaning/drbpeppermintsoap.html</w:t>
        </w:r>
      </w:hyperlink>
      <w:r>
        <w:rPr>
          <w:rFonts w:ascii="Times" w:hAnsi="Times"/>
        </w:rPr>
        <w:t xml:space="preserve"> Dr. </w:t>
      </w:r>
      <w:proofErr w:type="spellStart"/>
      <w:r>
        <w:rPr>
          <w:rFonts w:ascii="Times" w:hAnsi="Times"/>
        </w:rPr>
        <w:t>Bronner’s</w:t>
      </w:r>
      <w:proofErr w:type="spellEnd"/>
      <w:r>
        <w:rPr>
          <w:rFonts w:ascii="Times" w:hAnsi="Times"/>
        </w:rPr>
        <w:t xml:space="preserve"> 6/1/10</w:t>
      </w:r>
    </w:p>
    <w:p w:rsidR="000E2C39" w:rsidRPr="00CB1CFC" w:rsidRDefault="000E2C39" w:rsidP="00CB1CFC">
      <w:pPr>
        <w:rPr>
          <w:rFonts w:ascii="Times" w:hAnsi="Times"/>
        </w:rPr>
      </w:pPr>
    </w:p>
    <w:sectPr w:rsidR="000E2C39" w:rsidRPr="00CB1CFC" w:rsidSect="000E2C3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67195"/>
    <w:rsid w:val="00021E59"/>
    <w:rsid w:val="000646C5"/>
    <w:rsid w:val="00097692"/>
    <w:rsid w:val="000B69B1"/>
    <w:rsid w:val="000E2C39"/>
    <w:rsid w:val="000E7A3F"/>
    <w:rsid w:val="000F7DE2"/>
    <w:rsid w:val="0018509A"/>
    <w:rsid w:val="002214B0"/>
    <w:rsid w:val="002746FD"/>
    <w:rsid w:val="002A494E"/>
    <w:rsid w:val="002A4FD6"/>
    <w:rsid w:val="002B5BE5"/>
    <w:rsid w:val="002E634A"/>
    <w:rsid w:val="003504D1"/>
    <w:rsid w:val="003B11EC"/>
    <w:rsid w:val="00456684"/>
    <w:rsid w:val="004B2505"/>
    <w:rsid w:val="005470D3"/>
    <w:rsid w:val="005B2F90"/>
    <w:rsid w:val="005E40CB"/>
    <w:rsid w:val="00613BE2"/>
    <w:rsid w:val="006666A7"/>
    <w:rsid w:val="00730793"/>
    <w:rsid w:val="00731F97"/>
    <w:rsid w:val="007C5E4D"/>
    <w:rsid w:val="00867195"/>
    <w:rsid w:val="008C17C1"/>
    <w:rsid w:val="008F2C4A"/>
    <w:rsid w:val="0098659E"/>
    <w:rsid w:val="00A62724"/>
    <w:rsid w:val="00B62955"/>
    <w:rsid w:val="00B67213"/>
    <w:rsid w:val="00B87142"/>
    <w:rsid w:val="00B92F0C"/>
    <w:rsid w:val="00C96A98"/>
    <w:rsid w:val="00CB1CFC"/>
    <w:rsid w:val="00CB4167"/>
    <w:rsid w:val="00D81606"/>
    <w:rsid w:val="00D96E96"/>
    <w:rsid w:val="00E074F8"/>
    <w:rsid w:val="00E4047C"/>
    <w:rsid w:val="00E83A60"/>
    <w:rsid w:val="00EA3623"/>
    <w:rsid w:val="00EC7F4A"/>
    <w:rsid w:val="00F546DF"/>
    <w:rsid w:val="00F67903"/>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9E05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B87142"/>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hyperlink" Target="http://www.thegreatergreen.com/naturalcleaning/mmdishsoapger.html" TargetMode="External"/><Relationship Id="rId7" Type="http://schemas.openxmlformats.org/officeDocument/2006/relationships/hyperlink" Target="http://www.thegreatergreen.com/naturalcleaning/aubreyearthaware.html" TargetMode="External"/><Relationship Id="rId8" Type="http://schemas.openxmlformats.org/officeDocument/2006/relationships/hyperlink" Target="http://www.thegreatergreen.com/naturalcleaning/drbpeppermintsoap.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oracarlson:Me:Beam%20Reach:Sustainability:Sustainabilit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oracarlson:Me:Beam%20Reach:Sustainability:Sustainabil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Percent of Bay Volume Leaving</a:t>
            </a:r>
          </a:p>
        </c:rich>
      </c:tx>
      <c:layout/>
    </c:title>
    <c:plotArea>
      <c:layout/>
      <c:barChart>
        <c:barDir val="col"/>
        <c:grouping val="clustered"/>
        <c:ser>
          <c:idx val="0"/>
          <c:order val="0"/>
          <c:tx>
            <c:strRef>
              <c:f>Graphs!$A$2</c:f>
              <c:strCache>
                <c:ptCount val="1"/>
                <c:pt idx="0">
                  <c:v>Michel Bay</c:v>
                </c:pt>
              </c:strCache>
            </c:strRef>
          </c:tx>
          <c:dLbls>
            <c:showVal val="1"/>
          </c:dLbls>
          <c:cat>
            <c:strRef>
              <c:f>Graphs!$B$1:$D$1</c:f>
              <c:strCache>
                <c:ptCount val="3"/>
                <c:pt idx="0">
                  <c:v>High Tide Difference</c:v>
                </c:pt>
                <c:pt idx="1">
                  <c:v>Medium Tide Difference</c:v>
                </c:pt>
                <c:pt idx="2">
                  <c:v>Low Tide Difference</c:v>
                </c:pt>
              </c:strCache>
            </c:strRef>
          </c:cat>
          <c:val>
            <c:numRef>
              <c:f>Graphs!$B$2:$D$2</c:f>
              <c:numCache>
                <c:formatCode>0</c:formatCode>
                <c:ptCount val="3"/>
                <c:pt idx="0">
                  <c:v>82.2165429638116</c:v>
                </c:pt>
                <c:pt idx="1">
                  <c:v>63.45747704465082</c:v>
                </c:pt>
                <c:pt idx="2">
                  <c:v>30.4907294331731</c:v>
                </c:pt>
              </c:numCache>
            </c:numRef>
          </c:val>
        </c:ser>
        <c:ser>
          <c:idx val="1"/>
          <c:order val="1"/>
          <c:tx>
            <c:strRef>
              <c:f>Graphs!$A$3</c:f>
              <c:strCache>
                <c:ptCount val="1"/>
                <c:pt idx="0">
                  <c:v>Westcott &amp; Garrison Bay</c:v>
                </c:pt>
              </c:strCache>
            </c:strRef>
          </c:tx>
          <c:dLbls>
            <c:showVal val="1"/>
          </c:dLbls>
          <c:val>
            <c:numRef>
              <c:f>Graphs!$B$3:$D$3</c:f>
              <c:numCache>
                <c:formatCode>0</c:formatCode>
                <c:ptCount val="3"/>
                <c:pt idx="0">
                  <c:v>65.9426678807144</c:v>
                </c:pt>
                <c:pt idx="1">
                  <c:v>46.08337746604334</c:v>
                </c:pt>
                <c:pt idx="2">
                  <c:v>22.24365724433639</c:v>
                </c:pt>
              </c:numCache>
            </c:numRef>
          </c:val>
        </c:ser>
        <c:ser>
          <c:idx val="3"/>
          <c:order val="2"/>
          <c:tx>
            <c:strRef>
              <c:f>Graphs!$A$4</c:f>
              <c:strCache>
                <c:ptCount val="1"/>
                <c:pt idx="0">
                  <c:v>Reid Harbor</c:v>
                </c:pt>
              </c:strCache>
            </c:strRef>
          </c:tx>
          <c:dLbls>
            <c:showVal val="1"/>
          </c:dLbls>
          <c:val>
            <c:numRef>
              <c:f>Graphs!$B$4:$D$4</c:f>
              <c:numCache>
                <c:formatCode>0</c:formatCode>
                <c:ptCount val="3"/>
                <c:pt idx="0">
                  <c:v>44.35287901930488</c:v>
                </c:pt>
                <c:pt idx="1">
                  <c:v>30.029946913022</c:v>
                </c:pt>
                <c:pt idx="2">
                  <c:v>13.87431344770139</c:v>
                </c:pt>
              </c:numCache>
            </c:numRef>
          </c:val>
        </c:ser>
        <c:ser>
          <c:idx val="2"/>
          <c:order val="3"/>
          <c:tx>
            <c:strRef>
              <c:f>Graphs!$A$5</c:f>
              <c:strCache>
                <c:ptCount val="1"/>
                <c:pt idx="0">
                  <c:v>North Jones</c:v>
                </c:pt>
              </c:strCache>
            </c:strRef>
          </c:tx>
          <c:dLbls>
            <c:showVal val="1"/>
          </c:dLbls>
          <c:val>
            <c:numRef>
              <c:f>Graphs!$B$5:$D$5</c:f>
              <c:numCache>
                <c:formatCode>0</c:formatCode>
                <c:ptCount val="3"/>
                <c:pt idx="0">
                  <c:v>36.43776777252337</c:v>
                </c:pt>
                <c:pt idx="1">
                  <c:v>24.67351310086958</c:v>
                </c:pt>
                <c:pt idx="2">
                  <c:v>11.38396326207802</c:v>
                </c:pt>
              </c:numCache>
            </c:numRef>
          </c:val>
        </c:ser>
        <c:axId val="544321288"/>
        <c:axId val="524394904"/>
      </c:barChart>
      <c:catAx>
        <c:axId val="544321288"/>
        <c:scaling>
          <c:orientation val="minMax"/>
        </c:scaling>
        <c:axPos val="b"/>
        <c:tickLblPos val="nextTo"/>
        <c:crossAx val="524394904"/>
        <c:crosses val="autoZero"/>
        <c:auto val="1"/>
        <c:lblAlgn val="ctr"/>
        <c:lblOffset val="100"/>
      </c:catAx>
      <c:valAx>
        <c:axId val="524394904"/>
        <c:scaling>
          <c:orientation val="minMax"/>
        </c:scaling>
        <c:axPos val="l"/>
        <c:majorGridlines/>
        <c:title>
          <c:tx>
            <c:rich>
              <a:bodyPr/>
              <a:lstStyle/>
              <a:p>
                <a:pPr>
                  <a:defRPr/>
                </a:pPr>
                <a:r>
                  <a:rPr lang="en-US"/>
                  <a:t>Percent</a:t>
                </a:r>
              </a:p>
            </c:rich>
          </c:tx>
          <c:layout/>
        </c:title>
        <c:numFmt formatCode="0" sourceLinked="0"/>
        <c:tickLblPos val="nextTo"/>
        <c:crossAx val="544321288"/>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Number of Days to Bay Flush</a:t>
            </a:r>
          </a:p>
        </c:rich>
      </c:tx>
      <c:layout/>
    </c:title>
    <c:plotArea>
      <c:layout/>
      <c:barChart>
        <c:barDir val="col"/>
        <c:grouping val="clustered"/>
        <c:ser>
          <c:idx val="0"/>
          <c:order val="0"/>
          <c:tx>
            <c:strRef>
              <c:f>Graphs!$A$10</c:f>
              <c:strCache>
                <c:ptCount val="1"/>
                <c:pt idx="0">
                  <c:v>Michel Bay</c:v>
                </c:pt>
              </c:strCache>
            </c:strRef>
          </c:tx>
          <c:dLbls>
            <c:showVal val="1"/>
          </c:dLbls>
          <c:cat>
            <c:strRef>
              <c:f>Graphs!$B$9:$D$9</c:f>
              <c:strCache>
                <c:ptCount val="3"/>
                <c:pt idx="0">
                  <c:v>High Tide Difference</c:v>
                </c:pt>
                <c:pt idx="1">
                  <c:v>Medium Tide Difference</c:v>
                </c:pt>
                <c:pt idx="2">
                  <c:v>Low Tide Difference</c:v>
                </c:pt>
              </c:strCache>
            </c:strRef>
          </c:cat>
          <c:val>
            <c:numRef>
              <c:f>Graphs!$B$10:$D$10</c:f>
              <c:numCache>
                <c:formatCode>0.0</c:formatCode>
                <c:ptCount val="3"/>
                <c:pt idx="0">
                  <c:v>0.608150114290356</c:v>
                </c:pt>
                <c:pt idx="1">
                  <c:v>0.78792921383903</c:v>
                </c:pt>
                <c:pt idx="2">
                  <c:v>1.639842697420066</c:v>
                </c:pt>
              </c:numCache>
            </c:numRef>
          </c:val>
        </c:ser>
        <c:ser>
          <c:idx val="1"/>
          <c:order val="1"/>
          <c:tx>
            <c:strRef>
              <c:f>Graphs!$A$11</c:f>
              <c:strCache>
                <c:ptCount val="1"/>
                <c:pt idx="0">
                  <c:v>Westcott &amp; Garrison Bay</c:v>
                </c:pt>
              </c:strCache>
            </c:strRef>
          </c:tx>
          <c:dLbls>
            <c:showVal val="1"/>
          </c:dLbls>
          <c:val>
            <c:numRef>
              <c:f>Graphs!$B$11:$D$11</c:f>
              <c:numCache>
                <c:formatCode>0.0</c:formatCode>
                <c:ptCount val="3"/>
                <c:pt idx="0">
                  <c:v>0.7582344119053</c:v>
                </c:pt>
                <c:pt idx="1">
                  <c:v>1.084989919344402</c:v>
                </c:pt>
                <c:pt idx="2">
                  <c:v>2.247831795409042</c:v>
                </c:pt>
              </c:numCache>
            </c:numRef>
          </c:val>
        </c:ser>
        <c:ser>
          <c:idx val="2"/>
          <c:order val="2"/>
          <c:tx>
            <c:strRef>
              <c:f>Graphs!$A$12</c:f>
              <c:strCache>
                <c:ptCount val="1"/>
                <c:pt idx="0">
                  <c:v>North Jones</c:v>
                </c:pt>
              </c:strCache>
            </c:strRef>
          </c:tx>
          <c:dLbls>
            <c:showVal val="1"/>
          </c:dLbls>
          <c:val>
            <c:numRef>
              <c:f>Graphs!$B$12:$D$12</c:f>
              <c:numCache>
                <c:formatCode>0.0</c:formatCode>
                <c:ptCount val="3"/>
                <c:pt idx="0">
                  <c:v>1.127322534761208</c:v>
                </c:pt>
                <c:pt idx="1">
                  <c:v>1.665004608393707</c:v>
                </c:pt>
                <c:pt idx="2">
                  <c:v>3.603781923226168</c:v>
                </c:pt>
              </c:numCache>
            </c:numRef>
          </c:val>
        </c:ser>
        <c:ser>
          <c:idx val="3"/>
          <c:order val="3"/>
          <c:tx>
            <c:strRef>
              <c:f>Graphs!$A$13</c:f>
              <c:strCache>
                <c:ptCount val="1"/>
                <c:pt idx="0">
                  <c:v>Reid Harbor</c:v>
                </c:pt>
              </c:strCache>
            </c:strRef>
          </c:tx>
          <c:dLbls>
            <c:showVal val="1"/>
          </c:dLbls>
          <c:val>
            <c:numRef>
              <c:f>Graphs!$B$13:$D$13</c:f>
              <c:numCache>
                <c:formatCode>0.0</c:formatCode>
                <c:ptCount val="3"/>
                <c:pt idx="0">
                  <c:v>1.372202608901402</c:v>
                </c:pt>
                <c:pt idx="1">
                  <c:v>2.026464565284699</c:v>
                </c:pt>
                <c:pt idx="2">
                  <c:v>4.392143478410439</c:v>
                </c:pt>
              </c:numCache>
            </c:numRef>
          </c:val>
        </c:ser>
        <c:axId val="866236440"/>
        <c:axId val="524871048"/>
      </c:barChart>
      <c:catAx>
        <c:axId val="866236440"/>
        <c:scaling>
          <c:orientation val="minMax"/>
        </c:scaling>
        <c:axPos val="b"/>
        <c:tickLblPos val="nextTo"/>
        <c:crossAx val="524871048"/>
        <c:crosses val="autoZero"/>
        <c:auto val="1"/>
        <c:lblAlgn val="ctr"/>
        <c:lblOffset val="100"/>
      </c:catAx>
      <c:valAx>
        <c:axId val="524871048"/>
        <c:scaling>
          <c:orientation val="minMax"/>
        </c:scaling>
        <c:axPos val="l"/>
        <c:majorGridlines/>
        <c:title>
          <c:tx>
            <c:rich>
              <a:bodyPr/>
              <a:lstStyle/>
              <a:p>
                <a:pPr>
                  <a:defRPr/>
                </a:pPr>
                <a:r>
                  <a:rPr lang="en-US"/>
                  <a:t>Days</a:t>
                </a:r>
              </a:p>
            </c:rich>
          </c:tx>
          <c:layout/>
        </c:title>
        <c:numFmt formatCode="0.0" sourceLinked="1"/>
        <c:tickLblPos val="nextTo"/>
        <c:crossAx val="86623644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711</Words>
  <Characters>4055</Characters>
  <Application>Microsoft Macintosh Word</Application>
  <DocSecurity>0</DocSecurity>
  <Lines>33</Lines>
  <Paragraphs>8</Paragraphs>
  <ScaleCrop>false</ScaleCrop>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21</cp:revision>
  <dcterms:created xsi:type="dcterms:W3CDTF">2010-05-12T04:23:00Z</dcterms:created>
  <dcterms:modified xsi:type="dcterms:W3CDTF">2010-06-01T21:08:00Z</dcterms:modified>
</cp:coreProperties>
</file>